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  <w:rPr>
          <w:b w:val="1"/>
          <w:bCs w:val="1"/>
          <w:sz w:val="26"/>
          <w:szCs w:val="26"/>
        </w:rPr>
      </w:pPr>
      <w:r>
        <w:rPr>
          <w:b w:val="1"/>
          <w:bCs w:val="1"/>
          <w:sz w:val="26"/>
          <w:szCs w:val="26"/>
          <w:rtl w:val="0"/>
          <w:lang w:val="en-US"/>
        </w:rPr>
        <w:t xml:space="preserve">Continuing Education Provider approved by the California Board of </w:t>
      </w:r>
      <w:r>
        <w:rPr>
          <w:b w:val="1"/>
          <w:bCs w:val="1"/>
          <w:sz w:val="26"/>
          <w:szCs w:val="26"/>
          <w:rtl w:val="0"/>
          <w:lang w:val="en-US"/>
        </w:rPr>
        <w:t>Registered Nursing, Provider Number #15596, for</w:t>
      </w:r>
    </w:p>
    <w:p>
      <w:pPr>
        <w:pStyle w:val="Body"/>
        <w:bidi w:val="0"/>
      </w:pPr>
    </w:p>
    <w:p>
      <w:pPr>
        <w:pStyle w:val="Default"/>
        <w:numPr>
          <w:ilvl w:val="0"/>
          <w:numId w:val="2"/>
        </w:numPr>
        <w:bidi w:val="0"/>
        <w:spacing w:before="0" w:line="240" w:lineRule="auto"/>
        <w:ind w:right="0"/>
        <w:jc w:val="left"/>
        <w:rPr>
          <w:shd w:val="clear" w:color="auto" w:fill="ffffff"/>
          <w:rtl w:val="0"/>
          <w:lang w:val="en-US"/>
        </w:rPr>
      </w:pPr>
      <w:r>
        <w:rPr>
          <w:shd w:val="clear" w:color="auto" w:fill="ffffff"/>
          <w:rtl w:val="0"/>
          <w:lang w:val="en-US"/>
        </w:rPr>
        <w:t>Online Course contact hours  - 27</w:t>
      </w:r>
    </w:p>
    <w:p>
      <w:pPr>
        <w:pStyle w:val="Default"/>
        <w:numPr>
          <w:ilvl w:val="0"/>
          <w:numId w:val="2"/>
        </w:numPr>
        <w:bidi w:val="0"/>
        <w:spacing w:before="0" w:line="240" w:lineRule="auto"/>
        <w:ind w:right="0"/>
        <w:jc w:val="left"/>
        <w:rPr>
          <w:shd w:val="clear" w:color="auto" w:fill="ffffff"/>
          <w:rtl w:val="0"/>
        </w:rPr>
      </w:pPr>
      <w:r>
        <w:rPr>
          <w:shd w:val="clear" w:color="auto" w:fill="ffffff"/>
          <w:rtl w:val="0"/>
        </w:rPr>
        <w:tab/>
        <w:t>Sound Imaging Tips contact hours - 9</w:t>
      </w:r>
    </w:p>
    <w:p>
      <w:pPr>
        <w:pStyle w:val="Default"/>
        <w:numPr>
          <w:ilvl w:val="0"/>
          <w:numId w:val="2"/>
        </w:numPr>
        <w:bidi w:val="0"/>
        <w:spacing w:before="0" w:line="240" w:lineRule="auto"/>
        <w:ind w:right="0"/>
        <w:jc w:val="left"/>
        <w:rPr>
          <w:shd w:val="clear" w:color="auto" w:fill="ffffff"/>
          <w:rtl w:val="0"/>
        </w:rPr>
      </w:pPr>
      <w:r>
        <w:rPr>
          <w:shd w:val="clear" w:color="auto" w:fill="ffffff"/>
          <w:rtl w:val="0"/>
        </w:rPr>
        <w:tab/>
        <w:t>Practicum contact hours - 12</w:t>
      </w:r>
    </w:p>
    <w:p>
      <w:pPr>
        <w:pStyle w:val="Default"/>
        <w:numPr>
          <w:ilvl w:val="0"/>
          <w:numId w:val="2"/>
        </w:numPr>
        <w:bidi w:val="0"/>
        <w:spacing w:before="0" w:line="240" w:lineRule="auto"/>
        <w:ind w:right="0"/>
        <w:jc w:val="left"/>
        <w:rPr>
          <w:shd w:val="clear" w:color="auto" w:fill="ffffff"/>
          <w:rtl w:val="0"/>
        </w:rPr>
      </w:pPr>
      <w:r>
        <w:rPr>
          <w:shd w:val="clear" w:color="auto" w:fill="ffffff"/>
          <w:rtl w:val="0"/>
        </w:rPr>
        <w:tab/>
        <w:t>Skills Advancement contact hours 3 per day</w:t>
      </w:r>
    </w:p>
    <w:p>
      <w:pPr>
        <w:pStyle w:val="Default"/>
        <w:numPr>
          <w:ilvl w:val="0"/>
          <w:numId w:val="2"/>
        </w:numPr>
        <w:bidi w:val="0"/>
        <w:spacing w:before="0" w:line="240" w:lineRule="auto"/>
        <w:ind w:right="0"/>
        <w:jc w:val="left"/>
        <w:rPr>
          <w:shd w:val="clear" w:color="auto" w:fill="ffffff"/>
          <w:rtl w:val="0"/>
        </w:rPr>
      </w:pPr>
      <w:r>
        <w:rPr>
          <w:shd w:val="clear" w:color="auto" w:fill="ffffff"/>
          <w:rtl w:val="0"/>
        </w:rPr>
        <w:tab/>
        <w:t>Hand on Training contact hours - 3 per day</w:t>
      </w:r>
    </w:p>
    <w:p>
      <w:pPr>
        <w:pStyle w:val="Default"/>
        <w:numPr>
          <w:ilvl w:val="0"/>
          <w:numId w:val="2"/>
        </w:numPr>
        <w:bidi w:val="0"/>
        <w:spacing w:before="0" w:line="240" w:lineRule="auto"/>
        <w:ind w:right="0"/>
        <w:jc w:val="left"/>
        <w:rPr>
          <w:shd w:val="clear" w:color="auto" w:fill="ffffff"/>
          <w:rtl w:val="0"/>
        </w:rPr>
      </w:pPr>
      <w:r>
        <w:rPr>
          <w:shd w:val="clear" w:color="auto" w:fill="ffffff"/>
          <w:rtl w:val="0"/>
        </w:rPr>
        <w:tab/>
        <w:t>VIrtual Skills Assessment contact hours - 4</w:t>
      </w:r>
    </w:p>
    <w:sectPr>
      <w:headerReference w:type="default" r:id="rId4"/>
      <w:footerReference w:type="default" r:id="rId5"/>
      <w:pgSz w:w="12240" w:h="15840" w:orient="portrait"/>
      <w:pgMar w:top="1440" w:right="1440" w:bottom="1440" w:left="1440" w:header="720" w:footer="86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Bullet"/>
  </w:abstractNum>
  <w:abstractNum w:abstractNumId="1">
    <w:multiLevelType w:val="hybridMultilevel"/>
    <w:styleLink w:val="Bullet"/>
    <w:lvl w:ilvl="0">
      <w:start w:val="1"/>
      <w:numFmt w:val="bullet"/>
      <w:suff w:val="tab"/>
      <w:lvlText w:val="•"/>
      <w:lvlJc w:val="left"/>
      <w:pPr>
        <w:ind w:left="720" w:hanging="500"/>
      </w:pPr>
      <w:rPr>
        <w:rFonts w:ascii="Helvetica Neue" w:cs="Helvetica Neue" w:hAnsi="Helvetica Neue" w:eastAsia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ind w:left="840" w:hanging="400"/>
      </w:pPr>
      <w:rPr>
        <w:rFonts w:ascii="Helvetica Neue" w:cs="Helvetica Neue" w:hAnsi="Helvetica Neue" w:eastAsia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ind w:left="1060" w:hanging="400"/>
      </w:pPr>
      <w:rPr>
        <w:rFonts w:ascii="Helvetica Neue" w:cs="Helvetica Neue" w:hAnsi="Helvetica Neue" w:eastAsia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1280" w:hanging="400"/>
      </w:pPr>
      <w:rPr>
        <w:rFonts w:ascii="Helvetica Neue" w:cs="Helvetica Neue" w:hAnsi="Helvetica Neue" w:eastAsia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ind w:left="1500" w:hanging="400"/>
      </w:pPr>
      <w:rPr>
        <w:rFonts w:ascii="Helvetica Neue" w:cs="Helvetica Neue" w:hAnsi="Helvetica Neue" w:eastAsia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ind w:left="1720" w:hanging="400"/>
      </w:pPr>
      <w:rPr>
        <w:rFonts w:ascii="Helvetica Neue" w:cs="Helvetica Neue" w:hAnsi="Helvetica Neue" w:eastAsia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1940" w:hanging="400"/>
      </w:pPr>
      <w:rPr>
        <w:rFonts w:ascii="Helvetica Neue" w:cs="Helvetica Neue" w:hAnsi="Helvetica Neue" w:eastAsia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ind w:left="2160" w:hanging="400"/>
      </w:pPr>
      <w:rPr>
        <w:rFonts w:ascii="Helvetica Neue" w:cs="Helvetica Neue" w:hAnsi="Helvetica Neue" w:eastAsia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ind w:left="2380" w:hanging="400"/>
      </w:pPr>
      <w:rPr>
        <w:rFonts w:ascii="Helvetica Neue" w:cs="Helvetica Neue" w:hAnsi="Helvetica Neue" w:eastAsia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  <w:style w:type="numbering" w:styleId="Bullet">
    <w:name w:val="Bullet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